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附件一: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第十九届中国国际检验医学暨输血仪器试剂博览会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第二届中国国际IVD上游原材料暨制造流通供应链博览会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CACLP&amp;CISCE·2022南昌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展位申请表</w:t>
      </w:r>
    </w:p>
    <w:p>
      <w:pPr>
        <w:spacing w:line="160" w:lineRule="atLeast"/>
        <w:jc w:val="center"/>
        <w:rPr>
          <w:rFonts w:hint="eastAsia" w:ascii="宋体" w:hAnsi="宋体" w:cs="宋体"/>
          <w:b/>
          <w:sz w:val="20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参展企业信息</w:t>
      </w:r>
    </w:p>
    <w:p>
      <w:pPr>
        <w:spacing w:line="360" w:lineRule="auto"/>
        <w:rPr>
          <w:rFonts w:hint="eastAsia" w:ascii="宋体" w:hAnsi="宋体" w:eastAsia="宋体" w:cs="宋体"/>
          <w:bCs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公司名称：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联系人：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                      </w:t>
      </w:r>
    </w:p>
    <w:p>
      <w:pPr>
        <w:spacing w:line="360" w:lineRule="auto"/>
        <w:rPr>
          <w:rFonts w:hint="eastAsia" w:ascii="宋体" w:hAnsi="宋体" w:eastAsia="宋体" w:cs="宋体"/>
          <w:bCs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职    务：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电  话：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展会时间地点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年3月27日-3月29日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南昌绿地国际博览中心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"/>
        </w:numPr>
        <w:rPr>
          <w:rStyle w:val="10"/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展位申请</w:t>
      </w:r>
    </w:p>
    <w:p>
      <w:pPr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A类·豪华标展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（3m*3m*4mH  9㎡起定，展位面积以9㎡的倍数递增）</w:t>
      </w:r>
    </w:p>
    <w:p>
      <w:pPr>
        <w:ind w:left="210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配置：地毯、1 张接待台、2 把白折椅、4 盏射灯、1 个纸篓、1 个 220V/5A 电源插座（含 500W 以内的用电总功率）、1 条中文楣板（双开口展位 2 条）</w:t>
      </w:r>
      <w:r>
        <w:rPr>
          <w:rStyle w:val="10"/>
          <w:rFonts w:hint="eastAsia" w:ascii="宋体" w:hAnsi="宋体" w:eastAsia="宋体" w:cs="宋体"/>
          <w:sz w:val="21"/>
          <w:szCs w:val="21"/>
        </w:rPr>
        <w:t>,</w:t>
      </w:r>
    </w:p>
    <w:p>
      <w:pPr>
        <w:ind w:left="210"/>
        <w:jc w:val="left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 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申请展位面积：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㎡   </w:t>
      </w:r>
      <w:r>
        <w:rPr>
          <w:rFonts w:hint="eastAsia" w:ascii="宋体" w:hAnsi="宋体" w:eastAsia="宋体" w:cs="宋体"/>
          <w:bCs/>
          <w:sz w:val="21"/>
          <w:szCs w:val="21"/>
        </w:rPr>
        <w:t>是否优先考虑转角展位，转角费1000元/个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（□是   □否）  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B类·标展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（3m*3m*2.5mH  9㎡起定，展位面积以9㎡的倍数递增）</w:t>
      </w:r>
    </w:p>
    <w:p>
      <w:pPr>
        <w:ind w:left="210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配置：地毯、1 张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接待台、2 把白折椅、2 盏射灯、1 个纸篓、1 个 220V/5A 电源插座（含 500W 以内的用电总功率）、1 条中文楣板（双开口展位2条）</w:t>
      </w:r>
    </w:p>
    <w:p>
      <w:pPr>
        <w:ind w:left="210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申请展位面积：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㎡   </w:t>
      </w:r>
      <w:r>
        <w:rPr>
          <w:rFonts w:hint="eastAsia" w:ascii="宋体" w:hAnsi="宋体" w:eastAsia="宋体" w:cs="宋体"/>
          <w:bCs/>
          <w:sz w:val="21"/>
          <w:szCs w:val="21"/>
        </w:rPr>
        <w:t>是否优先考虑转角展位，转角费500元/个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（□是   □否） 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光地</w:t>
      </w:r>
      <w:r>
        <w:rPr>
          <w:rFonts w:hint="eastAsia" w:ascii="宋体" w:hAnsi="宋体" w:eastAsia="宋体" w:cs="宋体"/>
          <w:sz w:val="21"/>
          <w:szCs w:val="21"/>
        </w:rPr>
        <w:t>（光地不含任何配备，18㎡起定）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     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申请展位面积：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㎡</w:t>
      </w:r>
    </w:p>
    <w:p>
      <w:pPr>
        <w:tabs>
          <w:tab w:val="center" w:pos="4709"/>
          <w:tab w:val="left" w:pos="8617"/>
        </w:tabs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tabs>
          <w:tab w:val="center" w:pos="4709"/>
          <w:tab w:val="left" w:pos="8617"/>
        </w:tabs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8679815</wp:posOffset>
                </wp:positionV>
                <wp:extent cx="1068705" cy="407670"/>
                <wp:effectExtent l="4445" t="4445" r="12700" b="698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80808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2.75pt;margin-top:683.45pt;height:32.1pt;width:84.15pt;z-index:251661312;mso-width-relative:page;mso-height-relative:page;" filled="f" stroked="t" coordsize="21600,21600" arcsize="0.166666666666667" o:gfxdata="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HORQ2wAAAA4BAAAPAAAAAAAAAAEAIAAAACIAAABkcnMvZG93bnJldi54bWxQSwECFAAU&#10;AAAACACHTuJApMtLhCcCAAA9BAAADgAAAAAAAAABACAAAAAqAQAAZHJzL2Uyb0RvYy54bWxQSwUG&#10;AAAAAAYABgBZAQAAwwUAAAAA&#10;">
                <v:fill on="f" focussize="0,0"/>
                <v:stroke weight="0.25pt" color="#80808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1"/>
          <w:szCs w:val="21"/>
        </w:rPr>
        <w:t>注：</w:t>
      </w:r>
    </w:p>
    <w:p>
      <w:pPr>
        <w:tabs>
          <w:tab w:val="center" w:pos="4709"/>
          <w:tab w:val="left" w:pos="8617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8832215</wp:posOffset>
                </wp:positionV>
                <wp:extent cx="1068705" cy="407670"/>
                <wp:effectExtent l="4445" t="4445" r="12700" b="698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80808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4.75pt;margin-top:695.45pt;height:32.1pt;width:84.15pt;z-index:251660288;mso-width-relative:page;mso-height-relative:page;" filled="f" stroked="t" coordsize="21600,21600" arcsize="0.166666666666667" o:gfxdata="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tj+4DaAAAADgEAAA8AAAAAAAAAAQAgAAAAIgAAAGRycy9kb3ducmV2LnhtbFBLAQIUABQA&#10;AAAIAIdO4kBS3GJKJwIAAD0EAAAOAAAAAAAAAAEAIAAAACkBAABkcnMvZTJvRG9jLnhtbFBLBQYA&#10;AAAABgAGAFkBAADCBQAAAAA=&#10;">
                <v:fill on="f" focussize="0,0"/>
                <v:stroke weight="0.25pt" color="#80808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8679815</wp:posOffset>
                </wp:positionV>
                <wp:extent cx="1068705" cy="407670"/>
                <wp:effectExtent l="4445" t="4445" r="12700" b="698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80808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2.75pt;margin-top:683.45pt;height:32.1pt;width:84.15pt;z-index:251659264;mso-width-relative:page;mso-height-relative:page;" filled="f" stroked="t" coordsize="21600,21600" arcsize="0.166666666666667" o:gfxdata="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HORQ2wAAAA4BAAAPAAAAAAAAAAEAIAAAACIAAABkcnMvZG93bnJldi54bWxQSwECFAAU&#10;AAAACACHTuJAGLbaZScCAAA9BAAADgAAAAAAAAABACAAAAAqAQAAZHJzL2Uyb0RvYy54bWxQSwUG&#10;AAAAAAYABgBZAQAAwwUAAAAA&#10;">
                <v:fill on="f" focussize="0,0"/>
                <v:stroke weight="0.25pt" color="#80808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1.请</w:t>
      </w:r>
      <w:r>
        <w:rPr>
          <w:rFonts w:hint="eastAsia" w:ascii="宋体" w:hAnsi="宋体" w:eastAsia="宋体" w:cs="宋体"/>
          <w:sz w:val="21"/>
          <w:szCs w:val="21"/>
        </w:rPr>
        <w:t>认真填写以上信息，并确保信息真实、准确，在盖章处加盖公章后描上传。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展位分布在展馆一层、二层，具体费用</w:t>
      </w:r>
      <w:r>
        <w:rPr>
          <w:rFonts w:hint="eastAsia" w:ascii="宋体" w:hAnsi="宋体" w:eastAsia="宋体" w:cs="宋体"/>
          <w:sz w:val="21"/>
          <w:szCs w:val="21"/>
        </w:rPr>
        <w:t>详见展台收费标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准</w:t>
      </w:r>
      <w:r>
        <w:rPr>
          <w:rFonts w:hint="eastAsia" w:ascii="宋体" w:hAnsi="宋体" w:eastAsia="宋体" w:cs="宋体"/>
          <w:sz w:val="21"/>
          <w:szCs w:val="21"/>
        </w:rPr>
        <w:t>。展位分配将依据展商积分高低分配楼层。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3.光地展位面积大于72平（含72平）展位限高6米。小于72平展位限高4.5米且展位禁止搭建双层结构。</w:t>
      </w:r>
    </w:p>
    <w:sectPr>
      <w:headerReference r:id="rId3" w:type="default"/>
      <w:footerReference r:id="rId4" w:type="default"/>
      <w:pgSz w:w="11906" w:h="16838"/>
      <w:pgMar w:top="2127" w:right="991" w:bottom="2410" w:left="993" w:header="737" w:footer="5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Noto Sans SC Regular">
    <w:panose1 w:val="020B0500000000000000"/>
    <w:charset w:val="86"/>
    <w:family w:val="swiss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50"/>
        <w:tab w:val="clear" w:pos="4153"/>
        <w:tab w:val="clear" w:pos="8306"/>
      </w:tabs>
    </w:pPr>
    <w:r>
      <w:drawing>
        <wp:inline distT="0" distB="0" distL="114300" distR="114300">
          <wp:extent cx="6288405" cy="777240"/>
          <wp:effectExtent l="0" t="0" r="17145" b="3810"/>
          <wp:docPr id="1" name="图片 1" descr="2118e3ed02063ec810f3732d6b24d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118e3ed02063ec810f3732d6b24d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8405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>
    <w:pPr>
      <w:pStyle w:val="5"/>
      <w:tabs>
        <w:tab w:val="left" w:pos="5570"/>
      </w:tabs>
      <w:rPr>
        <w:lang w:val="zh-CN"/>
      </w:rPr>
    </w:pPr>
    <w:r>
      <w:rPr>
        <w:lang w:val="zh-CN"/>
      </w:rPr>
      <w:tab/>
    </w:r>
  </w:p>
  <w:p>
    <w:pPr>
      <w:pStyle w:val="5"/>
      <w:jc w:val="right"/>
      <w:rPr>
        <w:lang w:val="zh-CN"/>
      </w:rPr>
    </w:pPr>
  </w:p>
  <w:p>
    <w:pPr>
      <w:pStyle w:val="5"/>
      <w:jc w:val="right"/>
      <w:rPr>
        <w:lang w:val="zh-CN"/>
      </w:rPr>
    </w:pPr>
  </w:p>
  <w:p>
    <w:pPr>
      <w:pStyle w:val="5"/>
      <w:jc w:val="right"/>
      <w:rPr>
        <w:rFonts w:ascii="Verdana" w:hAnsi="Verdana"/>
        <w:sz w:val="13"/>
        <w:szCs w:val="13"/>
      </w:rPr>
    </w:pPr>
    <w:r>
      <w:rPr>
        <w:rFonts w:ascii="Verdana" w:hAnsi="Verdana"/>
        <w:b/>
        <w:bCs/>
        <w:lang w:val="zh-CN"/>
      </w:rPr>
      <w:t xml:space="preserve"> </w:t>
    </w:r>
    <w:r>
      <w:rPr>
        <w:rFonts w:ascii="Verdana" w:hAnsi="Verdana"/>
        <w:sz w:val="13"/>
        <w:szCs w:val="13"/>
      </w:rPr>
      <w:fldChar w:fldCharType="begin"/>
    </w:r>
    <w:r>
      <w:rPr>
        <w:rFonts w:ascii="Verdana" w:hAnsi="Verdana"/>
        <w:sz w:val="13"/>
        <w:szCs w:val="13"/>
      </w:rPr>
      <w:instrText xml:space="preserve">PAGE  \* Arabic  \* MERGEFORMAT</w:instrText>
    </w:r>
    <w:r>
      <w:rPr>
        <w:rFonts w:ascii="Verdana" w:hAnsi="Verdana"/>
        <w:sz w:val="13"/>
        <w:szCs w:val="13"/>
      </w:rPr>
      <w:fldChar w:fldCharType="separate"/>
    </w:r>
    <w:r>
      <w:rPr>
        <w:rFonts w:ascii="Verdana" w:hAnsi="Verdana"/>
        <w:sz w:val="13"/>
        <w:szCs w:val="13"/>
        <w:lang w:val="zh-CN"/>
      </w:rPr>
      <w:t>1</w:t>
    </w:r>
    <w:r>
      <w:rPr>
        <w:rFonts w:ascii="Verdana" w:hAnsi="Verdana"/>
        <w:sz w:val="13"/>
        <w:szCs w:val="13"/>
      </w:rPr>
      <w:fldChar w:fldCharType="end"/>
    </w:r>
    <w:r>
      <w:rPr>
        <w:rFonts w:ascii="Verdana" w:hAnsi="Verdana"/>
        <w:sz w:val="13"/>
        <w:szCs w:val="13"/>
        <w:lang w:val="zh-CN"/>
      </w:rPr>
      <w:t xml:space="preserve"> / </w:t>
    </w:r>
    <w:r>
      <w:rPr>
        <w:rFonts w:ascii="Verdana" w:hAnsi="Verdana"/>
        <w:sz w:val="13"/>
        <w:szCs w:val="13"/>
      </w:rPr>
      <w:fldChar w:fldCharType="begin"/>
    </w:r>
    <w:r>
      <w:rPr>
        <w:rFonts w:ascii="Verdana" w:hAnsi="Verdana"/>
        <w:sz w:val="13"/>
        <w:szCs w:val="13"/>
      </w:rPr>
      <w:instrText xml:space="preserve">NUMPAGES  \* Arabic  \* MERGEFORMAT</w:instrText>
    </w:r>
    <w:r>
      <w:rPr>
        <w:rFonts w:ascii="Verdana" w:hAnsi="Verdana"/>
        <w:sz w:val="13"/>
        <w:szCs w:val="13"/>
      </w:rPr>
      <w:fldChar w:fldCharType="separate"/>
    </w:r>
    <w:r>
      <w:rPr>
        <w:rFonts w:ascii="Verdana" w:hAnsi="Verdana"/>
        <w:sz w:val="13"/>
        <w:szCs w:val="13"/>
        <w:lang w:val="zh-CN"/>
      </w:rPr>
      <w:t>2</w:t>
    </w:r>
    <w:r>
      <w:rPr>
        <w:rFonts w:ascii="Verdana" w:hAnsi="Verdana"/>
        <w:sz w:val="13"/>
        <w:szCs w:val="13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line="160" w:lineRule="exact"/>
      <w:ind w:left="2835" w:leftChars="1350"/>
      <w:jc w:val="both"/>
    </w:pPr>
    <w:r>
      <w:rPr>
        <w:rFonts w:hint="eastAsi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11430</wp:posOffset>
          </wp:positionH>
          <wp:positionV relativeFrom="page">
            <wp:posOffset>624840</wp:posOffset>
          </wp:positionV>
          <wp:extent cx="1637665" cy="359410"/>
          <wp:effectExtent l="0" t="0" r="635" b="254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7" t="41698" r="17808" b="47306"/>
                  <a:stretch>
                    <a:fillRect/>
                  </a:stretch>
                </pic:blipFill>
                <pic:spPr>
                  <a:xfrm>
                    <a:off x="0" y="0"/>
                    <a:ext cx="16376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softHyphen/>
    </w:r>
    <w:r>
      <w:softHyphen/>
    </w:r>
  </w:p>
  <w:p>
    <w:pPr>
      <w:pStyle w:val="6"/>
      <w:pBdr>
        <w:bottom w:val="none" w:color="auto" w:sz="0" w:space="0"/>
      </w:pBdr>
      <w:spacing w:line="120" w:lineRule="exact"/>
      <w:ind w:left="2835" w:leftChars="1350"/>
      <w:jc w:val="both"/>
    </w:pPr>
  </w:p>
  <w:p>
    <w:pPr>
      <w:pStyle w:val="6"/>
      <w:pBdr>
        <w:bottom w:val="none" w:color="auto" w:sz="0" w:space="0"/>
      </w:pBdr>
      <w:ind w:left="2835" w:leftChars="1350"/>
      <w:jc w:val="both"/>
      <w:rPr>
        <w:rFonts w:ascii="Noto Sans SC Regular" w:hAnsi="Noto Sans SC Regular" w:eastAsia="Noto Sans SC Regular"/>
      </w:rPr>
    </w:pPr>
    <w:r>
      <w:rPr>
        <w:rFonts w:hint="eastAsia" w:ascii="Noto Sans SC Regular" w:hAnsi="Noto Sans SC Regular" w:eastAsia="Noto Sans SC Regular"/>
        <w:lang w:val="en-US" w:eastAsia="zh-CN"/>
      </w:rPr>
      <w:t>中国</w:t>
    </w:r>
    <w:r>
      <w:rPr>
        <w:rFonts w:hint="eastAsia" w:ascii="Noto Sans SC Regular" w:hAnsi="Noto Sans SC Regular" w:eastAsia="Noto Sans SC Regular"/>
      </w:rPr>
      <w:t>国际检验医学暨输血仪器试剂博览会</w:t>
    </w:r>
  </w:p>
  <w:p>
    <w:pPr>
      <w:pStyle w:val="6"/>
      <w:pBdr>
        <w:bottom w:val="none" w:color="auto" w:sz="0" w:space="0"/>
      </w:pBdr>
      <w:ind w:left="2835" w:leftChars="1350"/>
      <w:jc w:val="both"/>
      <w:rPr>
        <w:rFonts w:ascii="Verdana" w:hAnsi="Verdana" w:eastAsia="Noto Sans SC Regular"/>
        <w:sz w:val="15"/>
        <w:szCs w:val="15"/>
      </w:rPr>
    </w:pPr>
    <w:r>
      <w:rPr>
        <w:rFonts w:ascii="Verdana" w:hAnsi="Verdana" w:eastAsia="Noto Sans SC Regular"/>
      </w:rPr>
      <w:t>China Association of Clinical Laboratory Practice Expo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2856D"/>
    <w:multiLevelType w:val="singleLevel"/>
    <w:tmpl w:val="D89285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8"/>
    <w:rsid w:val="00027AEB"/>
    <w:rsid w:val="000341F3"/>
    <w:rsid w:val="000443F6"/>
    <w:rsid w:val="00052A15"/>
    <w:rsid w:val="0010606B"/>
    <w:rsid w:val="0013032D"/>
    <w:rsid w:val="00150BD7"/>
    <w:rsid w:val="00173C5D"/>
    <w:rsid w:val="001757B9"/>
    <w:rsid w:val="00177A14"/>
    <w:rsid w:val="001B5FF6"/>
    <w:rsid w:val="001B640A"/>
    <w:rsid w:val="001F5D6E"/>
    <w:rsid w:val="0021243D"/>
    <w:rsid w:val="002878EF"/>
    <w:rsid w:val="002D5CB8"/>
    <w:rsid w:val="002E0480"/>
    <w:rsid w:val="002E4556"/>
    <w:rsid w:val="00320089"/>
    <w:rsid w:val="00331585"/>
    <w:rsid w:val="00342433"/>
    <w:rsid w:val="0034798E"/>
    <w:rsid w:val="00363884"/>
    <w:rsid w:val="00436D7F"/>
    <w:rsid w:val="00460FD8"/>
    <w:rsid w:val="004763D1"/>
    <w:rsid w:val="004B0C65"/>
    <w:rsid w:val="004D3FF7"/>
    <w:rsid w:val="004D5EA0"/>
    <w:rsid w:val="004F6422"/>
    <w:rsid w:val="0052493D"/>
    <w:rsid w:val="00542FD1"/>
    <w:rsid w:val="005569A0"/>
    <w:rsid w:val="00562F96"/>
    <w:rsid w:val="0059223A"/>
    <w:rsid w:val="005A421A"/>
    <w:rsid w:val="005A53C6"/>
    <w:rsid w:val="005C496D"/>
    <w:rsid w:val="005C75FB"/>
    <w:rsid w:val="005E055F"/>
    <w:rsid w:val="0062520F"/>
    <w:rsid w:val="00641B43"/>
    <w:rsid w:val="0066001D"/>
    <w:rsid w:val="00684597"/>
    <w:rsid w:val="006950B1"/>
    <w:rsid w:val="00695CAF"/>
    <w:rsid w:val="006A5409"/>
    <w:rsid w:val="006B057D"/>
    <w:rsid w:val="006C3ABC"/>
    <w:rsid w:val="006E14DB"/>
    <w:rsid w:val="006F40F1"/>
    <w:rsid w:val="00703A4B"/>
    <w:rsid w:val="00746269"/>
    <w:rsid w:val="00756E06"/>
    <w:rsid w:val="007C6AD4"/>
    <w:rsid w:val="007E3B7C"/>
    <w:rsid w:val="00816CE5"/>
    <w:rsid w:val="0081793C"/>
    <w:rsid w:val="008258C4"/>
    <w:rsid w:val="0083356F"/>
    <w:rsid w:val="008863EC"/>
    <w:rsid w:val="008A26DB"/>
    <w:rsid w:val="008A795D"/>
    <w:rsid w:val="008C418D"/>
    <w:rsid w:val="008D32BB"/>
    <w:rsid w:val="008F4650"/>
    <w:rsid w:val="00991B2D"/>
    <w:rsid w:val="009B3F96"/>
    <w:rsid w:val="009B5614"/>
    <w:rsid w:val="009D5B06"/>
    <w:rsid w:val="009E34A3"/>
    <w:rsid w:val="009F6C57"/>
    <w:rsid w:val="00A05272"/>
    <w:rsid w:val="00A25717"/>
    <w:rsid w:val="00AA3352"/>
    <w:rsid w:val="00AC1B86"/>
    <w:rsid w:val="00AC7311"/>
    <w:rsid w:val="00B007EB"/>
    <w:rsid w:val="00B77B58"/>
    <w:rsid w:val="00B82D89"/>
    <w:rsid w:val="00B85028"/>
    <w:rsid w:val="00BA29A2"/>
    <w:rsid w:val="00BA6174"/>
    <w:rsid w:val="00BA7D14"/>
    <w:rsid w:val="00BC4858"/>
    <w:rsid w:val="00BE6697"/>
    <w:rsid w:val="00C5260A"/>
    <w:rsid w:val="00CB3294"/>
    <w:rsid w:val="00D112B0"/>
    <w:rsid w:val="00D74918"/>
    <w:rsid w:val="00D86A8B"/>
    <w:rsid w:val="00DD337F"/>
    <w:rsid w:val="00DE1A7D"/>
    <w:rsid w:val="00E103BB"/>
    <w:rsid w:val="00E153B4"/>
    <w:rsid w:val="00E33911"/>
    <w:rsid w:val="00E562DF"/>
    <w:rsid w:val="00E56F28"/>
    <w:rsid w:val="00E64987"/>
    <w:rsid w:val="00E831EE"/>
    <w:rsid w:val="00EA7665"/>
    <w:rsid w:val="00EC5AFD"/>
    <w:rsid w:val="00EE4A37"/>
    <w:rsid w:val="00EF09E9"/>
    <w:rsid w:val="00F118FA"/>
    <w:rsid w:val="00F16406"/>
    <w:rsid w:val="00F35ED1"/>
    <w:rsid w:val="00F44A07"/>
    <w:rsid w:val="00F64E13"/>
    <w:rsid w:val="00F6752F"/>
    <w:rsid w:val="00F96A14"/>
    <w:rsid w:val="00FD10F0"/>
    <w:rsid w:val="00FD1271"/>
    <w:rsid w:val="03FB3FCF"/>
    <w:rsid w:val="0EDB57CF"/>
    <w:rsid w:val="10A9613B"/>
    <w:rsid w:val="132C49F6"/>
    <w:rsid w:val="18146E11"/>
    <w:rsid w:val="23EC495B"/>
    <w:rsid w:val="2A1A4CEF"/>
    <w:rsid w:val="322024E5"/>
    <w:rsid w:val="36854C74"/>
    <w:rsid w:val="3EE220FC"/>
    <w:rsid w:val="3F5A01F9"/>
    <w:rsid w:val="44F06E9C"/>
    <w:rsid w:val="460F7B8F"/>
    <w:rsid w:val="59793D75"/>
    <w:rsid w:val="5E405CE0"/>
    <w:rsid w:val="692A7330"/>
    <w:rsid w:val="6C90059B"/>
    <w:rsid w:val="721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字符"/>
    <w:basedOn w:val="9"/>
    <w:link w:val="4"/>
    <w:qFormat/>
    <w:uiPriority w:val="9"/>
    <w:rPr>
      <w:b/>
      <w:bCs/>
      <w:sz w:val="32"/>
      <w:szCs w:val="32"/>
    </w:rPr>
  </w:style>
  <w:style w:type="paragraph" w:customStyle="1" w:styleId="17">
    <w:name w:val="新标题"/>
    <w:basedOn w:val="7"/>
    <w:qFormat/>
    <w:uiPriority w:val="0"/>
    <w:rPr>
      <w:rFonts w:ascii="Verdana" w:hAnsi="Verdana" w:eastAsia="Noto Sans SC Regular"/>
      <w:b w:val="0"/>
      <w:sz w:val="44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8B752-DB6C-4866-AB4E-1606EB254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43</TotalTime>
  <ScaleCrop>false</ScaleCrop>
  <LinksUpToDate>false</LinksUpToDate>
  <CharactersWithSpaces>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2020-03-31T03:04:00Z</dcterms:created>
  <dc:creator>Elsa ZHENG</dc:creator>
  <cp:lastModifiedBy>ezhao</cp:lastModifiedBy>
  <cp:lastPrinted>2021-01-14T05:44:00Z</cp:lastPrinted>
  <dcterms:modified xsi:type="dcterms:W3CDTF">2021-07-20T11:12:36Z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0E4BE18DD139432799410A95E1CD3957</vt:lpwstr>
  </property>
</Properties>
</file>